
<file path=[Content_Types].xml><?xml version="1.0" encoding="utf-8"?>
<Types xmlns="http://schemas.openxmlformats.org/package/2006/content-types">
  <Default Extension="xml" ContentType="application/xml"/>
  <Default Extension="jpeg" ContentType="image/jpeg"/>
  <Default Extension="wdp" ContentType="image/vnd.ms-photo"/>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66B15" w14:textId="62DAA3DC" w:rsidR="00624552" w:rsidRPr="00202C98" w:rsidRDefault="00624552" w:rsidP="00624552">
      <w:pPr>
        <w:pStyle w:val="Body"/>
        <w:spacing w:after="80" w:line="300" w:lineRule="auto"/>
        <w:jc w:val="both"/>
        <w:rPr>
          <w:lang w:val="en-GB"/>
        </w:rPr>
      </w:pPr>
      <w:r w:rsidRPr="00202C98">
        <w:rPr>
          <w:b/>
          <w:bCs/>
          <w:lang w:val="en-GB"/>
        </w:rPr>
        <w:t>I developed an addiction to apples in 1999</w:t>
      </w:r>
      <w:r w:rsidR="00074911" w:rsidRPr="00202C98">
        <w:rPr>
          <w:lang w:val="en-GB"/>
        </w:rPr>
        <w:t xml:space="preserve">. </w:t>
      </w:r>
      <w:r w:rsidRPr="00202C98">
        <w:rPr>
          <w:lang w:val="en-GB"/>
        </w:rPr>
        <w:t xml:space="preserve">At the start of that year I was vibrating in the frequency of my </w:t>
      </w:r>
      <w:r w:rsidRPr="00202C98">
        <w:rPr>
          <w:i/>
          <w:iCs/>
          <w:lang w:val="en-GB"/>
        </w:rPr>
        <w:t>other</w:t>
      </w:r>
      <w:r w:rsidRPr="00202C98">
        <w:rPr>
          <w:lang w:val="en-GB"/>
        </w:rPr>
        <w:t xml:space="preserve"> addictions </w:t>
      </w:r>
      <w:r w:rsidRPr="00202C98">
        <w:rPr>
          <w:lang w:val="en-GB"/>
        </w:rPr>
        <w:t>and coming to the end of my ten-</w:t>
      </w:r>
      <w:r w:rsidRPr="00202C98">
        <w:rPr>
          <w:lang w:val="en-GB"/>
        </w:rPr>
        <w:t>year career as a life model. These paintings by my wife Alison were some of the last ever painted of me in November of the same year. We re-discovered them recently and wondered a</w:t>
      </w:r>
      <w:r w:rsidRPr="00202C98">
        <w:rPr>
          <w:lang w:val="en-GB"/>
        </w:rPr>
        <w:t>bout why they had been painted – w</w:t>
      </w:r>
      <w:r w:rsidRPr="00202C98">
        <w:rPr>
          <w:lang w:val="en-GB"/>
        </w:rPr>
        <w:t>hat had motivated the apple paintings?</w:t>
      </w:r>
    </w:p>
    <w:p w14:paraId="29E6CA8A" w14:textId="77777777" w:rsidR="00624552" w:rsidRPr="00202C98" w:rsidRDefault="00624552" w:rsidP="00624552">
      <w:pPr>
        <w:pStyle w:val="Body"/>
        <w:spacing w:after="80" w:line="300" w:lineRule="auto"/>
        <w:jc w:val="both"/>
        <w:rPr>
          <w:lang w:val="en-GB"/>
        </w:rPr>
      </w:pPr>
      <w:r w:rsidRPr="00202C98">
        <w:rPr>
          <w:b/>
          <w:bCs/>
          <w:lang w:val="en-GB"/>
        </w:rPr>
        <w:t>13th April 1999</w:t>
      </w:r>
      <w:r w:rsidRPr="00202C98">
        <w:rPr>
          <w:b/>
          <w:bCs/>
          <w:lang w:val="en-GB"/>
        </w:rPr>
        <w:t xml:space="preserve"> </w:t>
      </w:r>
      <w:r w:rsidRPr="00202C98">
        <w:rPr>
          <w:lang w:val="en-GB"/>
        </w:rPr>
        <w:t>My 39th birthday was lost in a haze of alcohol. I needed to get April o</w:t>
      </w:r>
      <w:r w:rsidRPr="00202C98">
        <w:rPr>
          <w:lang w:val="en-GB"/>
        </w:rPr>
        <w:t>ut of the way;</w:t>
      </w:r>
      <w:r w:rsidRPr="00202C98">
        <w:rPr>
          <w:lang w:val="en-GB"/>
        </w:rPr>
        <w:t xml:space="preserve"> the important thing was to focus on May. And Manchester United. And the Impossible Dream.</w:t>
      </w:r>
    </w:p>
    <w:p w14:paraId="15F4D5AB" w14:textId="77777777" w:rsidR="00624552" w:rsidRPr="00202C98" w:rsidRDefault="00624552" w:rsidP="00624552">
      <w:pPr>
        <w:pStyle w:val="Body"/>
        <w:spacing w:after="80" w:line="300" w:lineRule="auto"/>
        <w:jc w:val="both"/>
        <w:rPr>
          <w:lang w:val="en-GB"/>
        </w:rPr>
      </w:pPr>
      <w:r w:rsidRPr="00202C98">
        <w:rPr>
          <w:b/>
          <w:bCs/>
          <w:lang w:val="en-GB"/>
        </w:rPr>
        <w:t xml:space="preserve">16th May </w:t>
      </w:r>
      <w:r w:rsidRPr="00202C98">
        <w:rPr>
          <w:lang w:val="en-GB"/>
        </w:rPr>
        <w:t>Manchester United won the Premier League, finishing one point ahead of Arsenal.</w:t>
      </w:r>
    </w:p>
    <w:p w14:paraId="6CB5CA2C" w14:textId="77777777" w:rsidR="00624552" w:rsidRPr="00202C98" w:rsidRDefault="00624552" w:rsidP="00624552">
      <w:pPr>
        <w:pStyle w:val="Body"/>
        <w:spacing w:after="80" w:line="300" w:lineRule="auto"/>
        <w:jc w:val="both"/>
        <w:rPr>
          <w:lang w:val="en-GB"/>
        </w:rPr>
      </w:pPr>
      <w:r w:rsidRPr="00202C98">
        <w:rPr>
          <w:b/>
          <w:bCs/>
          <w:lang w:val="en-GB"/>
        </w:rPr>
        <w:t xml:space="preserve">22nd May </w:t>
      </w:r>
      <w:r w:rsidRPr="00202C98">
        <w:rPr>
          <w:lang w:val="en-GB"/>
        </w:rPr>
        <w:t>Manchester United won the FA Cup beating Newcastle 2-0</w:t>
      </w:r>
    </w:p>
    <w:p w14:paraId="1519FE03" w14:textId="77777777" w:rsidR="00624552" w:rsidRPr="00202C98" w:rsidRDefault="00624552" w:rsidP="00624552">
      <w:pPr>
        <w:pStyle w:val="Body"/>
        <w:spacing w:after="80" w:line="300" w:lineRule="auto"/>
        <w:jc w:val="both"/>
        <w:rPr>
          <w:lang w:val="en-GB"/>
        </w:rPr>
      </w:pPr>
      <w:r w:rsidRPr="00202C98">
        <w:rPr>
          <w:b/>
          <w:bCs/>
          <w:lang w:val="en-GB"/>
        </w:rPr>
        <w:t>26th May</w:t>
      </w:r>
      <w:r w:rsidRPr="00202C98">
        <w:rPr>
          <w:lang w:val="en-GB"/>
        </w:rPr>
        <w:t xml:space="preserve">  For me, the auspicious occasion of the Champions League Final justified an extra early start to the drinking. My brother Steven later remembered </w:t>
      </w:r>
      <w:r w:rsidRPr="00202C98">
        <w:rPr>
          <w:lang w:val="en-GB"/>
        </w:rPr>
        <w:t>me arriving at the pub with a 2 litre</w:t>
      </w:r>
      <w:r w:rsidRPr="00202C98">
        <w:rPr>
          <w:lang w:val="en-GB"/>
        </w:rPr>
        <w:t xml:space="preserve"> bottle of Strongbow, which was almost empty. In extra time, by some crazy miracle and an </w:t>
      </w:r>
      <w:r w:rsidRPr="00202C98">
        <w:rPr>
          <w:lang w:val="en-GB"/>
        </w:rPr>
        <w:t>indomitable</w:t>
      </w:r>
      <w:r w:rsidRPr="00202C98">
        <w:rPr>
          <w:lang w:val="en-GB"/>
        </w:rPr>
        <w:t xml:space="preserve"> spirit, Manchester United beat Bayern Munich to win the cup. The historic treble dream had come true. My memories of this greatest of all days are sadly sketchy.</w:t>
      </w:r>
    </w:p>
    <w:p w14:paraId="21326EAA" w14:textId="77777777" w:rsidR="00624552" w:rsidRPr="00202C98" w:rsidRDefault="00624552" w:rsidP="00624552">
      <w:pPr>
        <w:pStyle w:val="Body"/>
        <w:spacing w:after="80" w:line="300" w:lineRule="auto"/>
        <w:jc w:val="both"/>
        <w:rPr>
          <w:lang w:val="en-GB"/>
        </w:rPr>
      </w:pPr>
      <w:r w:rsidRPr="00202C98">
        <w:rPr>
          <w:b/>
          <w:bCs/>
          <w:lang w:val="en-GB"/>
        </w:rPr>
        <w:t>27th May</w:t>
      </w:r>
      <w:r w:rsidRPr="00202C98">
        <w:rPr>
          <w:lang w:val="en-GB"/>
        </w:rPr>
        <w:t xml:space="preserve"> I filled my rucksack with two bottles of Cava</w:t>
      </w:r>
      <w:r w:rsidRPr="00202C98">
        <w:rPr>
          <w:lang w:val="en-GB"/>
        </w:rPr>
        <w:t xml:space="preserve"> and a four-</w:t>
      </w:r>
      <w:r w:rsidRPr="00202C98">
        <w:rPr>
          <w:lang w:val="en-GB"/>
        </w:rPr>
        <w:t>pack of Stella Artois and went to Deansgate to join the sea of delirious fans, who were gathered to welcome the heroes back to Manchester atop an open top double decker bus. I was aware of being in some pain as I stumbled around the city. I was spiralling away.</w:t>
      </w:r>
    </w:p>
    <w:p w14:paraId="26CC44BA" w14:textId="77777777" w:rsidR="00624552" w:rsidRPr="00202C98" w:rsidRDefault="00624552" w:rsidP="00624552">
      <w:pPr>
        <w:pStyle w:val="Body"/>
        <w:spacing w:after="80" w:line="300" w:lineRule="auto"/>
        <w:jc w:val="both"/>
        <w:rPr>
          <w:lang w:val="en-GB"/>
        </w:rPr>
      </w:pPr>
      <w:r w:rsidRPr="00202C98">
        <w:rPr>
          <w:b/>
          <w:bCs/>
          <w:lang w:val="en-GB"/>
        </w:rPr>
        <w:t>Friday 28th May</w:t>
      </w:r>
      <w:r w:rsidRPr="00202C98">
        <w:rPr>
          <w:lang w:val="en-GB"/>
        </w:rPr>
        <w:t xml:space="preserve"> whilst sitting in Manto B</w:t>
      </w:r>
      <w:r w:rsidRPr="00202C98">
        <w:rPr>
          <w:lang w:val="en-GB"/>
        </w:rPr>
        <w:t xml:space="preserve">ar on Canal Street nursing a pint, I realised I had to get out of town. </w:t>
      </w:r>
    </w:p>
    <w:p w14:paraId="05756CAA" w14:textId="77777777" w:rsidR="00624552" w:rsidRPr="00202C98" w:rsidRDefault="00624552" w:rsidP="00624552">
      <w:pPr>
        <w:pStyle w:val="Body"/>
        <w:spacing w:after="80" w:line="300" w:lineRule="auto"/>
        <w:jc w:val="both"/>
        <w:rPr>
          <w:lang w:val="en-GB"/>
        </w:rPr>
      </w:pPr>
      <w:r w:rsidRPr="00202C98">
        <w:rPr>
          <w:b/>
          <w:bCs/>
          <w:lang w:val="en-GB"/>
        </w:rPr>
        <w:t>Saturday 29th May</w:t>
      </w:r>
      <w:r w:rsidRPr="00202C98">
        <w:rPr>
          <w:lang w:val="en-GB"/>
        </w:rPr>
        <w:t xml:space="preserve"> Alison, Dicky our dog and I set off in the green VW camper van to the hills of Lancashire. But I couldn't move from a horizontal position on the back seat. After I declined an offer to walk to a pub, Alison realised there was something seriously wrong and drove us back to Manchester. I spent a sleepless night with a crippling and excruciating pain across the m</w:t>
      </w:r>
      <w:r w:rsidRPr="00202C98">
        <w:rPr>
          <w:lang w:val="en-GB"/>
        </w:rPr>
        <w:t>iddle of my body,</w:t>
      </w:r>
      <w:r w:rsidRPr="00202C98">
        <w:rPr>
          <w:lang w:val="en-GB"/>
        </w:rPr>
        <w:t xml:space="preserve"> unable to eat or drink anything.</w:t>
      </w:r>
    </w:p>
    <w:p w14:paraId="04D6681D" w14:textId="77777777" w:rsidR="00624552" w:rsidRPr="00202C98" w:rsidRDefault="00624552" w:rsidP="00624552">
      <w:pPr>
        <w:pStyle w:val="Body"/>
        <w:spacing w:after="80" w:line="300" w:lineRule="auto"/>
        <w:jc w:val="both"/>
        <w:rPr>
          <w:lang w:val="en-GB"/>
        </w:rPr>
      </w:pPr>
      <w:r w:rsidRPr="00202C98">
        <w:rPr>
          <w:b/>
          <w:bCs/>
          <w:lang w:val="en-GB"/>
        </w:rPr>
        <w:t>Sunday 30th May</w:t>
      </w:r>
      <w:r w:rsidRPr="00202C98">
        <w:rPr>
          <w:lang w:val="en-GB"/>
        </w:rPr>
        <w:t xml:space="preserve">  I waited till it got light, then agreed to be driven to MRI. Following some blood tests I was taken to High Dependency and r</w:t>
      </w:r>
      <w:r w:rsidRPr="00202C98">
        <w:rPr>
          <w:lang w:val="en-GB"/>
        </w:rPr>
        <w:t>eceived the diagnosis of a near-</w:t>
      </w:r>
      <w:r w:rsidRPr="00202C98">
        <w:rPr>
          <w:lang w:val="en-GB"/>
        </w:rPr>
        <w:t xml:space="preserve">fatal attack of alcohol induced pancreatitis. </w:t>
      </w:r>
    </w:p>
    <w:p w14:paraId="3064D669" w14:textId="77777777" w:rsidR="00624552" w:rsidRPr="00202C98" w:rsidRDefault="00624552" w:rsidP="00624552">
      <w:pPr>
        <w:pStyle w:val="Body"/>
        <w:spacing w:after="80" w:line="300" w:lineRule="auto"/>
        <w:jc w:val="both"/>
        <w:rPr>
          <w:lang w:val="en-GB"/>
        </w:rPr>
      </w:pPr>
      <w:r w:rsidRPr="00202C98">
        <w:rPr>
          <w:lang w:val="en-GB"/>
        </w:rPr>
        <w:t>I left hospital a week later</w:t>
      </w:r>
      <w:r w:rsidRPr="00202C98">
        <w:rPr>
          <w:lang w:val="en-GB"/>
        </w:rPr>
        <w:t>,</w:t>
      </w:r>
      <w:r w:rsidRPr="00202C98">
        <w:rPr>
          <w:lang w:val="en-GB"/>
        </w:rPr>
        <w:t xml:space="preserve"> sober and detoxed. I did not drink another drop of</w:t>
      </w:r>
      <w:r w:rsidRPr="00202C98">
        <w:rPr>
          <w:lang w:val="en-GB"/>
        </w:rPr>
        <w:t xml:space="preserve"> alcohol for the rest of 1999. I</w:t>
      </w:r>
      <w:r w:rsidRPr="00202C98">
        <w:rPr>
          <w:lang w:val="en-GB"/>
        </w:rPr>
        <w:t>nstead I developed an Ashtanga Yoga obsession and an intense apple addiction, so much so that whilst journeying to Scotland in September 1999, the dashboard of our camper van became completely covered in those tiny apple stickers.</w:t>
      </w:r>
    </w:p>
    <w:p w14:paraId="4B8F76BB" w14:textId="7646122C" w:rsidR="00624552" w:rsidRPr="00202C98" w:rsidRDefault="00624552" w:rsidP="00624552">
      <w:pPr>
        <w:pStyle w:val="Body"/>
        <w:spacing w:after="80" w:line="300" w:lineRule="auto"/>
        <w:jc w:val="both"/>
        <w:rPr>
          <w:lang w:val="en-GB"/>
        </w:rPr>
      </w:pPr>
      <w:r w:rsidRPr="00202C98">
        <w:rPr>
          <w:lang w:val="en-GB"/>
        </w:rPr>
        <w:t xml:space="preserve">In November that year Alison and I separated for the next </w:t>
      </w:r>
      <w:r w:rsidRPr="00202C98">
        <w:rPr>
          <w:lang w:val="en-GB"/>
        </w:rPr>
        <w:t>10</w:t>
      </w:r>
      <w:r w:rsidRPr="00202C98">
        <w:rPr>
          <w:lang w:val="en-GB"/>
        </w:rPr>
        <w:t xml:space="preserve"> months. Alison asked me to life model for these paintings during that winter in an attempt to understand what was happening to us. Only now 18 years later when I am learning to fully accept younger myself, have I begun to understand the deep significance of these paintings. </w:t>
      </w:r>
    </w:p>
    <w:p w14:paraId="4D8BA0E6" w14:textId="1788CDA6" w:rsidR="00074911" w:rsidRPr="00202C98" w:rsidRDefault="00624552" w:rsidP="00624552">
      <w:pPr>
        <w:pStyle w:val="Body"/>
        <w:spacing w:after="80" w:line="300" w:lineRule="auto"/>
        <w:jc w:val="both"/>
        <w:rPr>
          <w:lang w:val="en-GB"/>
        </w:rPr>
      </w:pPr>
      <w:r w:rsidRPr="00202C98">
        <w:rPr>
          <w:lang w:val="en-GB"/>
        </w:rPr>
        <w:t xml:space="preserve">When one is ready to receive truth, art reveals love. </w:t>
      </w:r>
    </w:p>
    <w:p w14:paraId="79341D03" w14:textId="77777777" w:rsidR="00074911" w:rsidRPr="00202C98" w:rsidRDefault="00074911" w:rsidP="00624552">
      <w:pPr>
        <w:pStyle w:val="Body"/>
        <w:spacing w:after="80" w:line="300" w:lineRule="auto"/>
        <w:jc w:val="both"/>
        <w:rPr>
          <w:lang w:val="en-GB"/>
        </w:rPr>
      </w:pPr>
    </w:p>
    <w:p w14:paraId="51ED85F4" w14:textId="77777777" w:rsidR="00D25A46" w:rsidRPr="00202C98" w:rsidRDefault="00624552" w:rsidP="00624552">
      <w:pPr>
        <w:pStyle w:val="Body"/>
        <w:spacing w:after="80" w:line="300" w:lineRule="auto"/>
        <w:jc w:val="both"/>
        <w:rPr>
          <w:b/>
          <w:bCs/>
          <w:lang w:val="en-GB"/>
        </w:rPr>
      </w:pPr>
      <w:r w:rsidRPr="00202C98">
        <w:rPr>
          <w:b/>
          <w:bCs/>
          <w:lang w:val="en-GB"/>
        </w:rPr>
        <w:t>Another Adele</w:t>
      </w:r>
      <w:r w:rsidRPr="00202C98">
        <w:rPr>
          <w:b/>
          <w:bCs/>
          <w:lang w:val="en-GB"/>
        </w:rPr>
        <w:t xml:space="preserve">, </w:t>
      </w:r>
      <w:r w:rsidRPr="00202C98">
        <w:rPr>
          <w:b/>
          <w:bCs/>
          <w:lang w:val="en-GB"/>
        </w:rPr>
        <w:t>February 2017</w:t>
      </w:r>
    </w:p>
    <w:p w14:paraId="3F61724A" w14:textId="77777777" w:rsidR="00074911" w:rsidRPr="00202C98" w:rsidRDefault="00074911" w:rsidP="00202C98">
      <w:pPr>
        <w:pStyle w:val="Body"/>
        <w:spacing w:line="276" w:lineRule="auto"/>
        <w:jc w:val="center"/>
        <w:rPr>
          <w:b/>
          <w:bCs/>
          <w:sz w:val="34"/>
          <w:szCs w:val="34"/>
          <w:lang w:val="en-GB"/>
        </w:rPr>
      </w:pPr>
      <w:r w:rsidRPr="00202C98">
        <w:rPr>
          <w:b/>
          <w:bCs/>
          <w:sz w:val="34"/>
          <w:szCs w:val="34"/>
          <w:lang w:val="en-GB"/>
        </w:rPr>
        <w:lastRenderedPageBreak/>
        <w:t>Another Adele</w:t>
      </w:r>
    </w:p>
    <w:p w14:paraId="409ABA3C" w14:textId="77777777" w:rsidR="00074911" w:rsidRPr="00202C98" w:rsidRDefault="00074911" w:rsidP="00202C98">
      <w:pPr>
        <w:pStyle w:val="Body"/>
        <w:spacing w:line="276" w:lineRule="auto"/>
        <w:jc w:val="center"/>
        <w:rPr>
          <w:b/>
          <w:bCs/>
          <w:i/>
          <w:sz w:val="34"/>
          <w:szCs w:val="34"/>
          <w:lang w:val="en-GB"/>
        </w:rPr>
      </w:pPr>
      <w:r w:rsidRPr="00202C98">
        <w:rPr>
          <w:b/>
          <w:bCs/>
          <w:i/>
          <w:sz w:val="34"/>
          <w:szCs w:val="34"/>
          <w:lang w:val="en-GB"/>
        </w:rPr>
        <w:t>A is For</w:t>
      </w:r>
    </w:p>
    <w:p w14:paraId="35EFBE1D" w14:textId="5BCD6A0C" w:rsidR="00074911" w:rsidRPr="00202C98" w:rsidRDefault="00202C98" w:rsidP="00074911">
      <w:pPr>
        <w:pStyle w:val="Body"/>
        <w:jc w:val="center"/>
        <w:rPr>
          <w:b/>
          <w:bCs/>
          <w:sz w:val="34"/>
          <w:szCs w:val="34"/>
          <w:lang w:val="en-GB"/>
        </w:rPr>
      </w:pPr>
      <w:r w:rsidRPr="00202C98">
        <w:rPr>
          <w:b/>
          <w:bCs/>
          <w:i/>
          <w:iCs/>
          <w:noProof/>
          <w:sz w:val="34"/>
          <w:szCs w:val="34"/>
          <w:lang w:val="en-GB"/>
        </w:rPr>
        <w:drawing>
          <wp:anchor distT="152400" distB="152400" distL="152400" distR="152400" simplePos="0" relativeHeight="251659264" behindDoc="0" locked="0" layoutInCell="1" allowOverlap="1" wp14:anchorId="5428FAA4" wp14:editId="5E195C5B">
            <wp:simplePos x="0" y="0"/>
            <wp:positionH relativeFrom="margin">
              <wp:posOffset>1969135</wp:posOffset>
            </wp:positionH>
            <wp:positionV relativeFrom="line">
              <wp:posOffset>179705</wp:posOffset>
            </wp:positionV>
            <wp:extent cx="1999615" cy="2032000"/>
            <wp:effectExtent l="25400" t="25400" r="32385" b="25400"/>
            <wp:wrapThrough wrapText="bothSides" distL="152400" distR="152400">
              <wp:wrapPolygon edited="1">
                <wp:start x="-76" y="-76"/>
                <wp:lineTo x="-76" y="0"/>
                <wp:lineTo x="-76" y="21598"/>
                <wp:lineTo x="-76" y="21674"/>
                <wp:lineTo x="0" y="21674"/>
                <wp:lineTo x="21598" y="21674"/>
                <wp:lineTo x="21674" y="21674"/>
                <wp:lineTo x="21674" y="21598"/>
                <wp:lineTo x="21674" y="0"/>
                <wp:lineTo x="21674" y="-76"/>
                <wp:lineTo x="21598" y="-76"/>
                <wp:lineTo x="0" y="-76"/>
                <wp:lineTo x="-76" y="-76"/>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14369877_10154589165140229_2128883804308406875_n.jpg"/>
                    <pic:cNvPicPr>
                      <a:picLocks noChangeAspect="1"/>
                    </pic:cNvPicPr>
                  </pic:nvPicPr>
                  <pic:blipFill>
                    <a:blip r:embed="rId4">
                      <a:extLst>
                        <a:ext uri="{BEBA8EAE-BF5A-486C-A8C5-ECC9F3942E4B}">
                          <a14:imgProps xmlns:a14="http://schemas.microsoft.com/office/drawing/2010/main">
                            <a14:imgLayer r:embed="rId5">
                              <a14:imgEffect>
                                <a14:sharpenSoften amount="30000"/>
                              </a14:imgEffect>
                              <a14:imgEffect>
                                <a14:brightnessContrast bright="35000" contrast="19000"/>
                              </a14:imgEffect>
                            </a14:imgLayer>
                          </a14:imgProps>
                        </a:ext>
                      </a:extLst>
                    </a:blip>
                    <a:stretch>
                      <a:fillRect/>
                    </a:stretch>
                  </pic:blipFill>
                  <pic:spPr>
                    <a:xfrm>
                      <a:off x="0" y="0"/>
                      <a:ext cx="1999615" cy="2032000"/>
                    </a:xfrm>
                    <a:prstGeom prst="rect">
                      <a:avLst/>
                    </a:prstGeom>
                    <a:ln w="12700" cap="flat">
                      <a:solidFill>
                        <a:srgbClr val="000000"/>
                      </a:solidFill>
                      <a:prstDash val="solid"/>
                      <a:miter lim="400000"/>
                    </a:ln>
                    <a:effectLst/>
                  </pic:spPr>
                </pic:pic>
              </a:graphicData>
            </a:graphic>
            <wp14:sizeRelH relativeFrom="margin">
              <wp14:pctWidth>0</wp14:pctWidth>
            </wp14:sizeRelH>
            <wp14:sizeRelV relativeFrom="margin">
              <wp14:pctHeight>0</wp14:pctHeight>
            </wp14:sizeRelV>
          </wp:anchor>
        </w:drawing>
      </w:r>
      <w:r w:rsidR="00074911" w:rsidRPr="00202C98">
        <w:rPr>
          <w:b/>
          <w:bCs/>
          <w:sz w:val="34"/>
          <w:szCs w:val="34"/>
          <w:lang w:val="en-GB"/>
        </w:rPr>
        <w:t xml:space="preserve"> </w:t>
      </w:r>
    </w:p>
    <w:p w14:paraId="495D2CC3" w14:textId="769C0DE1" w:rsidR="00074911" w:rsidRPr="00202C98" w:rsidRDefault="00074911" w:rsidP="00074911">
      <w:pPr>
        <w:pStyle w:val="Body"/>
        <w:jc w:val="center"/>
        <w:rPr>
          <w:lang w:val="en-GB"/>
        </w:rPr>
      </w:pPr>
    </w:p>
    <w:p w14:paraId="168B0098" w14:textId="77777777" w:rsidR="00074911" w:rsidRPr="00202C98" w:rsidRDefault="00074911" w:rsidP="00074911">
      <w:pPr>
        <w:pStyle w:val="Body"/>
        <w:jc w:val="center"/>
        <w:rPr>
          <w:lang w:val="en-GB"/>
        </w:rPr>
      </w:pPr>
    </w:p>
    <w:p w14:paraId="6DA29332" w14:textId="77777777" w:rsidR="00074911" w:rsidRPr="00202C98" w:rsidRDefault="00074911" w:rsidP="00074911">
      <w:pPr>
        <w:pStyle w:val="Body"/>
        <w:spacing w:line="360" w:lineRule="auto"/>
        <w:jc w:val="center"/>
        <w:rPr>
          <w:lang w:val="en-GB"/>
        </w:rPr>
      </w:pPr>
    </w:p>
    <w:p w14:paraId="10F5C60D" w14:textId="77777777" w:rsidR="00074911" w:rsidRPr="00202C98" w:rsidRDefault="00074911" w:rsidP="00074911">
      <w:pPr>
        <w:pStyle w:val="Body"/>
        <w:spacing w:line="360" w:lineRule="auto"/>
        <w:jc w:val="center"/>
        <w:rPr>
          <w:lang w:val="en-GB"/>
        </w:rPr>
      </w:pPr>
    </w:p>
    <w:p w14:paraId="3FBB8EF4" w14:textId="77777777" w:rsidR="00074911" w:rsidRPr="00202C98" w:rsidRDefault="00074911" w:rsidP="00074911">
      <w:pPr>
        <w:pStyle w:val="Body"/>
        <w:spacing w:line="360" w:lineRule="auto"/>
        <w:rPr>
          <w:lang w:val="en-GB"/>
        </w:rPr>
      </w:pPr>
    </w:p>
    <w:p w14:paraId="19680341" w14:textId="77777777" w:rsidR="00074911" w:rsidRPr="00202C98" w:rsidRDefault="00074911" w:rsidP="00074911">
      <w:pPr>
        <w:pStyle w:val="Body"/>
        <w:spacing w:line="360" w:lineRule="auto"/>
        <w:rPr>
          <w:lang w:val="en-GB"/>
        </w:rPr>
      </w:pPr>
    </w:p>
    <w:p w14:paraId="46519B92" w14:textId="77777777" w:rsidR="00074911" w:rsidRPr="00202C98" w:rsidRDefault="00074911" w:rsidP="00074911">
      <w:pPr>
        <w:pStyle w:val="Body"/>
        <w:spacing w:line="360" w:lineRule="auto"/>
        <w:rPr>
          <w:lang w:val="en-GB"/>
        </w:rPr>
      </w:pPr>
    </w:p>
    <w:p w14:paraId="43CA0A67" w14:textId="77777777" w:rsidR="00074911" w:rsidRPr="00202C98" w:rsidRDefault="00074911" w:rsidP="00074911">
      <w:pPr>
        <w:pStyle w:val="Body"/>
        <w:spacing w:line="360" w:lineRule="auto"/>
        <w:rPr>
          <w:lang w:val="en-GB"/>
        </w:rPr>
      </w:pPr>
    </w:p>
    <w:p w14:paraId="38FDED81" w14:textId="77777777" w:rsidR="00074911" w:rsidRPr="00202C98" w:rsidRDefault="00074911" w:rsidP="00074911">
      <w:pPr>
        <w:pStyle w:val="Body"/>
        <w:spacing w:line="360" w:lineRule="auto"/>
        <w:rPr>
          <w:lang w:val="en-GB"/>
        </w:rPr>
      </w:pPr>
    </w:p>
    <w:p w14:paraId="48B80226" w14:textId="77777777" w:rsidR="00202C98" w:rsidRPr="00202C98" w:rsidRDefault="00202C98" w:rsidP="00074911">
      <w:pPr>
        <w:pStyle w:val="Body"/>
        <w:spacing w:line="360" w:lineRule="auto"/>
        <w:rPr>
          <w:lang w:val="en-GB"/>
        </w:rPr>
      </w:pPr>
    </w:p>
    <w:p w14:paraId="4860666A" w14:textId="318889A8" w:rsidR="00074911" w:rsidRPr="00202C98" w:rsidRDefault="00074911" w:rsidP="00202C98">
      <w:pPr>
        <w:pStyle w:val="Body"/>
        <w:spacing w:after="80" w:line="300" w:lineRule="auto"/>
        <w:jc w:val="both"/>
        <w:rPr>
          <w:color w:val="auto"/>
          <w:lang w:val="en-GB"/>
        </w:rPr>
      </w:pPr>
      <w:r w:rsidRPr="00202C98">
        <w:rPr>
          <w:color w:val="auto"/>
          <w:lang w:val="en-GB"/>
        </w:rPr>
        <w:t>Another Adele is a collaboration between Adele Fowles, performance artist and massage therapist</w:t>
      </w:r>
      <w:r w:rsidR="00202C98">
        <w:rPr>
          <w:color w:val="auto"/>
          <w:lang w:val="en-GB"/>
        </w:rPr>
        <w:t>,</w:t>
      </w:r>
      <w:r w:rsidRPr="00202C98">
        <w:rPr>
          <w:color w:val="auto"/>
          <w:lang w:val="en-GB"/>
        </w:rPr>
        <w:t xml:space="preserve"> and contemporary artist and curator Alison Kershaw. Alison and Adele work together to develop live art installations, performances and actions. The name </w:t>
      </w:r>
      <w:r w:rsidR="00202C98">
        <w:rPr>
          <w:color w:val="auto"/>
          <w:lang w:val="en-GB"/>
        </w:rPr>
        <w:t>‘</w:t>
      </w:r>
      <w:r w:rsidRPr="00202C98">
        <w:rPr>
          <w:color w:val="auto"/>
          <w:lang w:val="en-GB"/>
        </w:rPr>
        <w:t>Another Adele</w:t>
      </w:r>
      <w:r w:rsidR="00202C98">
        <w:rPr>
          <w:color w:val="auto"/>
          <w:lang w:val="en-GB"/>
        </w:rPr>
        <w:t>’</w:t>
      </w:r>
      <w:r w:rsidRPr="00202C98">
        <w:rPr>
          <w:color w:val="auto"/>
          <w:lang w:val="en-GB"/>
        </w:rPr>
        <w:t xml:space="preserve"> was arrived at when Adele felt so frustrated that her once </w:t>
      </w:r>
      <w:r w:rsidRPr="00202C98">
        <w:rPr>
          <w:i/>
          <w:iCs/>
          <w:color w:val="auto"/>
          <w:lang w:val="en-GB"/>
        </w:rPr>
        <w:t xml:space="preserve">fairly unusual </w:t>
      </w:r>
      <w:r w:rsidRPr="00202C98">
        <w:rPr>
          <w:color w:val="auto"/>
          <w:lang w:val="en-GB"/>
        </w:rPr>
        <w:t>first name suddenly became one of the most recognised on the planet around 2008</w:t>
      </w:r>
      <w:r w:rsidR="00202C98">
        <w:rPr>
          <w:color w:val="auto"/>
          <w:lang w:val="en-GB"/>
        </w:rPr>
        <w:t>.</w:t>
      </w:r>
    </w:p>
    <w:p w14:paraId="5162361D" w14:textId="09744603" w:rsidR="00074911" w:rsidRPr="00202C98" w:rsidRDefault="00074911" w:rsidP="00202C98">
      <w:pPr>
        <w:pStyle w:val="Body"/>
        <w:spacing w:after="80" w:line="300" w:lineRule="auto"/>
        <w:jc w:val="both"/>
        <w:rPr>
          <w:color w:val="auto"/>
          <w:lang w:val="en-GB"/>
        </w:rPr>
      </w:pPr>
      <w:r w:rsidRPr="00202C98">
        <w:rPr>
          <w:color w:val="auto"/>
          <w:lang w:val="en-GB"/>
        </w:rPr>
        <w:t xml:space="preserve">Adele and Alison </w:t>
      </w:r>
      <w:r w:rsidR="00202C98">
        <w:rPr>
          <w:color w:val="auto"/>
          <w:lang w:val="en-GB"/>
        </w:rPr>
        <w:t xml:space="preserve">have been friends for 25 years, </w:t>
      </w:r>
      <w:r w:rsidRPr="00202C98">
        <w:rPr>
          <w:color w:val="auto"/>
          <w:lang w:val="en-GB"/>
        </w:rPr>
        <w:t>lived together as a couple for 20 years</w:t>
      </w:r>
      <w:r w:rsidR="00202C98">
        <w:rPr>
          <w:color w:val="auto"/>
          <w:lang w:val="en-GB"/>
        </w:rPr>
        <w:t>,</w:t>
      </w:r>
      <w:r w:rsidRPr="00202C98">
        <w:rPr>
          <w:color w:val="auto"/>
          <w:lang w:val="en-GB"/>
        </w:rPr>
        <w:t xml:space="preserve"> and were married as civil partners in April 2012 in a spectacular ceremony for f</w:t>
      </w:r>
      <w:r w:rsidR="00202C98">
        <w:rPr>
          <w:color w:val="auto"/>
          <w:lang w:val="en-GB"/>
        </w:rPr>
        <w:t>riends and family in Blackpool –</w:t>
      </w:r>
      <w:r w:rsidRPr="00202C98">
        <w:rPr>
          <w:color w:val="auto"/>
          <w:lang w:val="en-GB"/>
        </w:rPr>
        <w:t xml:space="preserve"> one of their first joint productions. The work they do together uses (</w:t>
      </w:r>
      <w:r w:rsidR="00202C98">
        <w:rPr>
          <w:color w:val="auto"/>
          <w:lang w:val="en-GB"/>
        </w:rPr>
        <w:t xml:space="preserve">though </w:t>
      </w:r>
      <w:r w:rsidRPr="00202C98">
        <w:rPr>
          <w:color w:val="auto"/>
          <w:lang w:val="en-GB"/>
        </w:rPr>
        <w:t>not exclusively) material from their own autobiographies.</w:t>
      </w:r>
    </w:p>
    <w:p w14:paraId="31926F99" w14:textId="7306C945" w:rsidR="00074911" w:rsidRPr="00202C98" w:rsidRDefault="00074911" w:rsidP="00202C98">
      <w:pPr>
        <w:pStyle w:val="Default"/>
        <w:spacing w:after="80" w:line="300" w:lineRule="auto"/>
        <w:jc w:val="both"/>
        <w:rPr>
          <w:i/>
          <w:iCs/>
          <w:color w:val="auto"/>
          <w:lang w:val="en-GB"/>
        </w:rPr>
      </w:pPr>
      <w:r w:rsidRPr="00202C98">
        <w:rPr>
          <w:color w:val="auto"/>
          <w:lang w:val="en-GB"/>
        </w:rPr>
        <w:t xml:space="preserve">This latest piece </w:t>
      </w:r>
      <w:r w:rsidRPr="00202C98">
        <w:rPr>
          <w:b/>
          <w:bCs/>
          <w:i/>
          <w:iCs/>
          <w:color w:val="auto"/>
          <w:lang w:val="en-GB"/>
        </w:rPr>
        <w:t>A is For</w:t>
      </w:r>
      <w:r w:rsidRPr="00202C98">
        <w:rPr>
          <w:i/>
          <w:iCs/>
          <w:color w:val="auto"/>
          <w:lang w:val="en-GB"/>
        </w:rPr>
        <w:t xml:space="preserve"> </w:t>
      </w:r>
      <w:r w:rsidRPr="00202C98">
        <w:rPr>
          <w:color w:val="auto"/>
          <w:lang w:val="en-GB"/>
        </w:rPr>
        <w:t>has been commissioned by Wonder Women and Superbia and exami</w:t>
      </w:r>
      <w:r w:rsidR="00202C98">
        <w:rPr>
          <w:color w:val="auto"/>
          <w:lang w:val="en-GB"/>
        </w:rPr>
        <w:t>nes a particular moment in 1999</w:t>
      </w:r>
      <w:r w:rsidRPr="00202C98">
        <w:rPr>
          <w:color w:val="auto"/>
          <w:lang w:val="en-GB"/>
        </w:rPr>
        <w:t xml:space="preserve"> when A</w:t>
      </w:r>
      <w:r w:rsidR="00202C98">
        <w:rPr>
          <w:color w:val="auto"/>
          <w:lang w:val="en-GB"/>
        </w:rPr>
        <w:t>dele was diagnosed with alcohol-</w:t>
      </w:r>
      <w:r w:rsidRPr="00202C98">
        <w:rPr>
          <w:color w:val="auto"/>
          <w:lang w:val="en-GB"/>
        </w:rPr>
        <w:t xml:space="preserve">induced pancreatitis following Manchester United’s historic treble cup win. </w:t>
      </w:r>
    </w:p>
    <w:p w14:paraId="1D310E53" w14:textId="77777777" w:rsidR="00074911" w:rsidRPr="00202C98" w:rsidRDefault="00074911" w:rsidP="00202C98">
      <w:pPr>
        <w:pStyle w:val="Body"/>
        <w:spacing w:after="80" w:line="300" w:lineRule="auto"/>
        <w:jc w:val="both"/>
        <w:rPr>
          <w:color w:val="auto"/>
          <w:lang w:val="en-GB"/>
        </w:rPr>
      </w:pPr>
      <w:r w:rsidRPr="00202C98">
        <w:rPr>
          <w:color w:val="auto"/>
          <w:lang w:val="en-GB"/>
        </w:rPr>
        <w:t xml:space="preserve">Although working together was always on the cards and often discussed over the years, Another Adele’s first work was </w:t>
      </w:r>
      <w:r w:rsidRPr="00202C98">
        <w:rPr>
          <w:i/>
          <w:iCs/>
          <w:color w:val="auto"/>
          <w:lang w:val="en-GB"/>
        </w:rPr>
        <w:t>Dancing The Davids</w:t>
      </w:r>
      <w:r w:rsidRPr="00202C98">
        <w:rPr>
          <w:color w:val="auto"/>
          <w:lang w:val="en-GB"/>
        </w:rPr>
        <w:t>, shown as part of the International exhibition UN-REST at Victoria Baths, Manchester in 2014.</w:t>
      </w:r>
    </w:p>
    <w:p w14:paraId="04A9D5FA" w14:textId="0D5A0BFB" w:rsidR="00074911" w:rsidRPr="00202C98" w:rsidRDefault="00202C98" w:rsidP="00202C98">
      <w:pPr>
        <w:pStyle w:val="Default"/>
        <w:spacing w:after="80" w:line="300" w:lineRule="auto"/>
        <w:jc w:val="both"/>
        <w:rPr>
          <w:color w:val="auto"/>
          <w:lang w:val="en-GB"/>
        </w:rPr>
      </w:pPr>
      <w:r w:rsidRPr="00202C98">
        <w:rPr>
          <w:color w:val="auto"/>
          <w:lang w:val="en-GB"/>
        </w:rPr>
        <w:t>S</w:t>
      </w:r>
      <w:r w:rsidR="00074911" w:rsidRPr="00202C98">
        <w:rPr>
          <w:color w:val="auto"/>
          <w:lang w:val="en-GB"/>
        </w:rPr>
        <w:t>ee more at alison-kershaw.com/another-</w:t>
      </w:r>
      <w:proofErr w:type="spellStart"/>
      <w:r w:rsidR="00074911" w:rsidRPr="00202C98">
        <w:rPr>
          <w:color w:val="auto"/>
          <w:lang w:val="en-GB"/>
        </w:rPr>
        <w:t>adele</w:t>
      </w:r>
      <w:proofErr w:type="spellEnd"/>
    </w:p>
    <w:p w14:paraId="528A61DE" w14:textId="77777777" w:rsidR="00202C98" w:rsidRPr="00202C98" w:rsidRDefault="00202C98" w:rsidP="00202C98">
      <w:pPr>
        <w:pStyle w:val="Default"/>
        <w:spacing w:after="80" w:line="300" w:lineRule="auto"/>
        <w:jc w:val="both"/>
        <w:rPr>
          <w:color w:val="auto"/>
          <w:lang w:val="en-GB"/>
        </w:rPr>
      </w:pPr>
    </w:p>
    <w:p w14:paraId="62A2D140" w14:textId="70E79858" w:rsidR="00074911" w:rsidRPr="00202C98" w:rsidRDefault="00074911" w:rsidP="00202C98">
      <w:pPr>
        <w:spacing w:after="80" w:line="300" w:lineRule="auto"/>
        <w:jc w:val="both"/>
        <w:rPr>
          <w:rFonts w:ascii="Helvetica" w:hAnsi="Helvetica" w:cs="Arial"/>
          <w:sz w:val="22"/>
          <w:szCs w:val="22"/>
          <w:lang w:val="en-GB"/>
        </w:rPr>
      </w:pPr>
      <w:r w:rsidRPr="00202C98">
        <w:rPr>
          <w:rFonts w:ascii="Helvetica" w:eastAsia="Calibri" w:hAnsi="Helvetica" w:cs="Arial"/>
          <w:sz w:val="22"/>
          <w:szCs w:val="22"/>
          <w:lang w:val="en-GB"/>
        </w:rPr>
        <w:t>This</w:t>
      </w:r>
      <w:r w:rsidRPr="00202C98">
        <w:rPr>
          <w:rFonts w:ascii="Helvetica" w:hAnsi="Helvetica" w:cs="Arial"/>
          <w:sz w:val="22"/>
          <w:szCs w:val="22"/>
          <w:lang w:val="en-GB"/>
        </w:rPr>
        <w:t xml:space="preserve"> </w:t>
      </w:r>
      <w:r w:rsidRPr="00202C98">
        <w:rPr>
          <w:rFonts w:ascii="Helvetica" w:eastAsia="Calibri" w:hAnsi="Helvetica" w:cs="Arial"/>
          <w:sz w:val="22"/>
          <w:szCs w:val="22"/>
          <w:lang w:val="en-GB"/>
        </w:rPr>
        <w:t>project</w:t>
      </w:r>
      <w:r w:rsidRPr="00202C98">
        <w:rPr>
          <w:rFonts w:ascii="Helvetica" w:hAnsi="Helvetica" w:cs="Arial"/>
          <w:sz w:val="22"/>
          <w:szCs w:val="22"/>
          <w:lang w:val="en-GB"/>
        </w:rPr>
        <w:t xml:space="preserve"> </w:t>
      </w:r>
      <w:r w:rsidRPr="00202C98">
        <w:rPr>
          <w:rFonts w:ascii="Helvetica" w:eastAsia="Calibri" w:hAnsi="Helvetica" w:cs="Arial"/>
          <w:sz w:val="22"/>
          <w:szCs w:val="22"/>
          <w:lang w:val="en-GB"/>
        </w:rPr>
        <w:t>is</w:t>
      </w:r>
      <w:r w:rsidRPr="00202C98">
        <w:rPr>
          <w:rFonts w:ascii="Helvetica" w:hAnsi="Helvetica" w:cs="Arial"/>
          <w:sz w:val="22"/>
          <w:szCs w:val="22"/>
          <w:lang w:val="en-GB"/>
        </w:rPr>
        <w:t xml:space="preserve"> </w:t>
      </w:r>
      <w:r w:rsidRPr="00202C98">
        <w:rPr>
          <w:rFonts w:ascii="Helvetica" w:eastAsia="Calibri" w:hAnsi="Helvetica" w:cs="Arial"/>
          <w:sz w:val="22"/>
          <w:szCs w:val="22"/>
          <w:lang w:val="en-GB"/>
        </w:rPr>
        <w:t>supported</w:t>
      </w:r>
      <w:r w:rsidRPr="00202C98">
        <w:rPr>
          <w:rFonts w:ascii="Helvetica" w:hAnsi="Helvetica" w:cs="Arial"/>
          <w:sz w:val="22"/>
          <w:szCs w:val="22"/>
          <w:lang w:val="en-GB"/>
        </w:rPr>
        <w:t xml:space="preserve"> </w:t>
      </w:r>
      <w:r w:rsidRPr="00202C98">
        <w:rPr>
          <w:rFonts w:ascii="Helvetica" w:eastAsia="Calibri" w:hAnsi="Helvetica" w:cs="Arial"/>
          <w:sz w:val="22"/>
          <w:szCs w:val="22"/>
          <w:lang w:val="en-GB"/>
        </w:rPr>
        <w:t>by</w:t>
      </w:r>
      <w:r w:rsidRPr="00202C98">
        <w:rPr>
          <w:rFonts w:ascii="Helvetica" w:hAnsi="Helvetica" w:cs="Arial"/>
          <w:sz w:val="22"/>
          <w:szCs w:val="22"/>
          <w:lang w:val="en-GB"/>
        </w:rPr>
        <w:t xml:space="preserve"> </w:t>
      </w:r>
      <w:r w:rsidRPr="00202C98">
        <w:rPr>
          <w:rFonts w:ascii="Helvetica" w:eastAsia="Calibri" w:hAnsi="Helvetica" w:cs="Arial"/>
          <w:sz w:val="22"/>
          <w:szCs w:val="22"/>
          <w:lang w:val="en-GB"/>
        </w:rPr>
        <w:t>a</w:t>
      </w:r>
      <w:r w:rsidRPr="00202C98">
        <w:rPr>
          <w:rFonts w:ascii="Helvetica" w:hAnsi="Helvetica" w:cs="Arial"/>
          <w:sz w:val="22"/>
          <w:szCs w:val="22"/>
          <w:lang w:val="en-GB"/>
        </w:rPr>
        <w:t xml:space="preserve"> </w:t>
      </w:r>
      <w:r w:rsidRPr="00202C98">
        <w:rPr>
          <w:rFonts w:ascii="Helvetica" w:eastAsia="Calibri" w:hAnsi="Helvetica" w:cs="Arial"/>
          <w:sz w:val="22"/>
          <w:szCs w:val="22"/>
          <w:lang w:val="en-GB"/>
        </w:rPr>
        <w:t>grant</w:t>
      </w:r>
      <w:r w:rsidRPr="00202C98">
        <w:rPr>
          <w:rFonts w:ascii="Helvetica" w:hAnsi="Helvetica" w:cs="Arial"/>
          <w:sz w:val="22"/>
          <w:szCs w:val="22"/>
          <w:lang w:val="en-GB"/>
        </w:rPr>
        <w:t xml:space="preserve"> </w:t>
      </w:r>
      <w:r w:rsidRPr="00202C98">
        <w:rPr>
          <w:rFonts w:ascii="Helvetica" w:eastAsia="Calibri" w:hAnsi="Helvetica" w:cs="Arial"/>
          <w:sz w:val="22"/>
          <w:szCs w:val="22"/>
          <w:lang w:val="en-GB"/>
        </w:rPr>
        <w:t>from</w:t>
      </w:r>
      <w:r w:rsidRPr="00202C98">
        <w:rPr>
          <w:rFonts w:ascii="Helvetica" w:hAnsi="Helvetica" w:cs="Arial"/>
          <w:sz w:val="22"/>
          <w:szCs w:val="22"/>
          <w:lang w:val="en-GB"/>
        </w:rPr>
        <w:t xml:space="preserve"> </w:t>
      </w:r>
      <w:r w:rsidRPr="00202C98">
        <w:rPr>
          <w:rFonts w:ascii="Helvetica" w:eastAsia="Calibri" w:hAnsi="Helvetica" w:cs="Arial"/>
          <w:sz w:val="22"/>
          <w:szCs w:val="22"/>
          <w:lang w:val="en-GB"/>
        </w:rPr>
        <w:t>Superbia</w:t>
      </w:r>
      <w:r w:rsidRPr="00202C98">
        <w:rPr>
          <w:rFonts w:ascii="Helvetica" w:hAnsi="Helvetica" w:cs="Arial"/>
          <w:sz w:val="22"/>
          <w:szCs w:val="22"/>
          <w:lang w:val="en-GB"/>
        </w:rPr>
        <w:t xml:space="preserve">. </w:t>
      </w:r>
      <w:r w:rsidRPr="00202C98">
        <w:rPr>
          <w:rFonts w:ascii="Helvetica" w:eastAsia="Calibri" w:hAnsi="Helvetica" w:cs="Arial"/>
          <w:sz w:val="22"/>
          <w:szCs w:val="22"/>
          <w:lang w:val="en-GB"/>
        </w:rPr>
        <w:t>Superbia</w:t>
      </w:r>
      <w:r w:rsidRPr="00202C98">
        <w:rPr>
          <w:rFonts w:ascii="Helvetica" w:hAnsi="Helvetica" w:cs="Arial"/>
          <w:sz w:val="22"/>
          <w:szCs w:val="22"/>
          <w:lang w:val="en-GB"/>
        </w:rPr>
        <w:t xml:space="preserve"> </w:t>
      </w:r>
      <w:r w:rsidRPr="00202C98">
        <w:rPr>
          <w:rFonts w:ascii="Helvetica" w:eastAsia="Calibri" w:hAnsi="Helvetica" w:cs="Arial"/>
          <w:sz w:val="22"/>
          <w:szCs w:val="22"/>
          <w:lang w:val="en-GB"/>
        </w:rPr>
        <w:t>Grants</w:t>
      </w:r>
      <w:r w:rsidRPr="00202C98">
        <w:rPr>
          <w:rFonts w:ascii="Helvetica" w:hAnsi="Helvetica" w:cs="Arial"/>
          <w:sz w:val="22"/>
          <w:szCs w:val="22"/>
          <w:lang w:val="en-GB"/>
        </w:rPr>
        <w:t xml:space="preserve"> </w:t>
      </w:r>
      <w:r w:rsidRPr="00202C98">
        <w:rPr>
          <w:rFonts w:ascii="Helvetica" w:eastAsia="Calibri" w:hAnsi="Helvetica" w:cs="Arial"/>
          <w:sz w:val="22"/>
          <w:szCs w:val="22"/>
          <w:lang w:val="en-GB"/>
        </w:rPr>
        <w:t>provide</w:t>
      </w:r>
      <w:r w:rsidRPr="00202C98">
        <w:rPr>
          <w:rFonts w:ascii="Helvetica" w:hAnsi="Helvetica" w:cs="Arial"/>
          <w:sz w:val="22"/>
          <w:szCs w:val="22"/>
          <w:lang w:val="en-GB"/>
        </w:rPr>
        <w:t xml:space="preserve"> </w:t>
      </w:r>
      <w:r w:rsidRPr="00202C98">
        <w:rPr>
          <w:rFonts w:ascii="Helvetica" w:eastAsia="Calibri" w:hAnsi="Helvetica" w:cs="Arial"/>
          <w:sz w:val="22"/>
          <w:szCs w:val="22"/>
          <w:lang w:val="en-GB"/>
        </w:rPr>
        <w:t>financial</w:t>
      </w:r>
      <w:r w:rsidRPr="00202C98">
        <w:rPr>
          <w:rFonts w:ascii="Helvetica" w:hAnsi="Helvetica" w:cs="Arial"/>
          <w:sz w:val="22"/>
          <w:szCs w:val="22"/>
          <w:lang w:val="en-GB"/>
        </w:rPr>
        <w:t xml:space="preserve"> </w:t>
      </w:r>
      <w:r w:rsidRPr="00202C98">
        <w:rPr>
          <w:rFonts w:ascii="Helvetica" w:eastAsia="Calibri" w:hAnsi="Helvetica" w:cs="Arial"/>
          <w:sz w:val="22"/>
          <w:szCs w:val="22"/>
          <w:lang w:val="en-GB"/>
        </w:rPr>
        <w:t>support</w:t>
      </w:r>
      <w:r w:rsidRPr="00202C98">
        <w:rPr>
          <w:rFonts w:ascii="Helvetica" w:hAnsi="Helvetica" w:cs="Arial"/>
          <w:sz w:val="22"/>
          <w:szCs w:val="22"/>
          <w:lang w:val="en-GB"/>
        </w:rPr>
        <w:t xml:space="preserve"> </w:t>
      </w:r>
      <w:r w:rsidRPr="00202C98">
        <w:rPr>
          <w:rFonts w:ascii="Helvetica" w:eastAsia="Calibri" w:hAnsi="Helvetica" w:cs="Arial"/>
          <w:sz w:val="22"/>
          <w:szCs w:val="22"/>
          <w:lang w:val="en-GB"/>
        </w:rPr>
        <w:t>for</w:t>
      </w:r>
      <w:r w:rsidRPr="00202C98">
        <w:rPr>
          <w:rFonts w:ascii="Helvetica" w:hAnsi="Helvetica" w:cs="Arial"/>
          <w:sz w:val="22"/>
          <w:szCs w:val="22"/>
          <w:lang w:val="en-GB"/>
        </w:rPr>
        <w:t xml:space="preserve"> </w:t>
      </w:r>
      <w:r w:rsidRPr="00202C98">
        <w:rPr>
          <w:rFonts w:ascii="Helvetica" w:eastAsia="Calibri" w:hAnsi="Helvetica" w:cs="Arial"/>
          <w:sz w:val="22"/>
          <w:szCs w:val="22"/>
          <w:lang w:val="en-GB"/>
        </w:rPr>
        <w:t>LGBT</w:t>
      </w:r>
      <w:r w:rsidRPr="00202C98">
        <w:rPr>
          <w:rFonts w:ascii="Helvetica" w:hAnsi="Helvetica" w:cs="Arial"/>
          <w:sz w:val="22"/>
          <w:szCs w:val="22"/>
          <w:lang w:val="en-GB"/>
        </w:rPr>
        <w:t xml:space="preserve"> </w:t>
      </w:r>
      <w:r w:rsidRPr="00202C98">
        <w:rPr>
          <w:rFonts w:ascii="Helvetica" w:eastAsia="Calibri" w:hAnsi="Helvetica" w:cs="Arial"/>
          <w:sz w:val="22"/>
          <w:szCs w:val="22"/>
          <w:lang w:val="en-GB"/>
        </w:rPr>
        <w:t>events</w:t>
      </w:r>
      <w:r w:rsidRPr="00202C98">
        <w:rPr>
          <w:rFonts w:ascii="Helvetica" w:hAnsi="Helvetica" w:cs="Arial"/>
          <w:sz w:val="22"/>
          <w:szCs w:val="22"/>
          <w:lang w:val="en-GB"/>
        </w:rPr>
        <w:t xml:space="preserve"> </w:t>
      </w:r>
      <w:r w:rsidRPr="00202C98">
        <w:rPr>
          <w:rFonts w:ascii="Helvetica" w:eastAsia="Calibri" w:hAnsi="Helvetica" w:cs="Arial"/>
          <w:sz w:val="22"/>
          <w:szCs w:val="22"/>
          <w:lang w:val="en-GB"/>
        </w:rPr>
        <w:t>as</w:t>
      </w:r>
      <w:r w:rsidRPr="00202C98">
        <w:rPr>
          <w:rFonts w:ascii="Helvetica" w:hAnsi="Helvetica" w:cs="Arial"/>
          <w:sz w:val="22"/>
          <w:szCs w:val="22"/>
          <w:lang w:val="en-GB"/>
        </w:rPr>
        <w:t xml:space="preserve"> </w:t>
      </w:r>
      <w:r w:rsidRPr="00202C98">
        <w:rPr>
          <w:rFonts w:ascii="Helvetica" w:eastAsia="Calibri" w:hAnsi="Helvetica" w:cs="Arial"/>
          <w:sz w:val="22"/>
          <w:szCs w:val="22"/>
          <w:lang w:val="en-GB"/>
        </w:rPr>
        <w:t>part</w:t>
      </w:r>
      <w:r w:rsidRPr="00202C98">
        <w:rPr>
          <w:rFonts w:ascii="Helvetica" w:hAnsi="Helvetica" w:cs="Arial"/>
          <w:sz w:val="22"/>
          <w:szCs w:val="22"/>
          <w:lang w:val="en-GB"/>
        </w:rPr>
        <w:t xml:space="preserve"> </w:t>
      </w:r>
      <w:r w:rsidRPr="00202C98">
        <w:rPr>
          <w:rFonts w:ascii="Helvetica" w:eastAsia="Calibri" w:hAnsi="Helvetica" w:cs="Arial"/>
          <w:sz w:val="22"/>
          <w:szCs w:val="22"/>
          <w:lang w:val="en-GB"/>
        </w:rPr>
        <w:t>of</w:t>
      </w:r>
      <w:r w:rsidRPr="00202C98">
        <w:rPr>
          <w:rFonts w:ascii="Helvetica" w:hAnsi="Helvetica" w:cs="Arial"/>
          <w:sz w:val="22"/>
          <w:szCs w:val="22"/>
          <w:lang w:val="en-GB"/>
        </w:rPr>
        <w:t xml:space="preserve"> </w:t>
      </w:r>
      <w:r w:rsidRPr="00202C98">
        <w:rPr>
          <w:rFonts w:ascii="Helvetica" w:eastAsia="Calibri" w:hAnsi="Helvetica" w:cs="Arial"/>
          <w:sz w:val="22"/>
          <w:szCs w:val="22"/>
          <w:lang w:val="en-GB"/>
        </w:rPr>
        <w:t>Manchester</w:t>
      </w:r>
      <w:r w:rsidRPr="00202C98">
        <w:rPr>
          <w:rFonts w:ascii="Helvetica" w:hAnsi="Helvetica" w:cs="Arial"/>
          <w:sz w:val="22"/>
          <w:szCs w:val="22"/>
          <w:lang w:val="en-GB"/>
        </w:rPr>
        <w:t xml:space="preserve"> </w:t>
      </w:r>
      <w:r w:rsidRPr="00202C98">
        <w:rPr>
          <w:rFonts w:ascii="Helvetica" w:eastAsia="Calibri" w:hAnsi="Helvetica" w:cs="Arial"/>
          <w:sz w:val="22"/>
          <w:szCs w:val="22"/>
          <w:lang w:val="en-GB"/>
        </w:rPr>
        <w:t>Pride</w:t>
      </w:r>
      <w:r w:rsidRPr="00202C98">
        <w:rPr>
          <w:rFonts w:ascii="Helvetica" w:hAnsi="Helvetica" w:cs="Arial"/>
          <w:sz w:val="22"/>
          <w:szCs w:val="22"/>
          <w:lang w:val="en-GB"/>
        </w:rPr>
        <w:t>’</w:t>
      </w:r>
      <w:r w:rsidRPr="00202C98">
        <w:rPr>
          <w:rFonts w:ascii="Helvetica" w:eastAsia="Calibri" w:hAnsi="Helvetica" w:cs="Arial"/>
          <w:sz w:val="22"/>
          <w:szCs w:val="22"/>
          <w:lang w:val="en-GB"/>
        </w:rPr>
        <w:t>s</w:t>
      </w:r>
      <w:r w:rsidRPr="00202C98">
        <w:rPr>
          <w:rFonts w:ascii="Helvetica" w:hAnsi="Helvetica" w:cs="Arial"/>
          <w:sz w:val="22"/>
          <w:szCs w:val="22"/>
          <w:lang w:val="en-GB"/>
        </w:rPr>
        <w:t xml:space="preserve"> </w:t>
      </w:r>
      <w:r w:rsidRPr="00202C98">
        <w:rPr>
          <w:rFonts w:ascii="Helvetica" w:eastAsia="Calibri" w:hAnsi="Helvetica" w:cs="Arial"/>
          <w:sz w:val="22"/>
          <w:szCs w:val="22"/>
          <w:lang w:val="en-GB"/>
        </w:rPr>
        <w:t>commitment</w:t>
      </w:r>
      <w:r w:rsidRPr="00202C98">
        <w:rPr>
          <w:rFonts w:ascii="Helvetica" w:hAnsi="Helvetica" w:cs="Arial"/>
          <w:sz w:val="22"/>
          <w:szCs w:val="22"/>
          <w:lang w:val="en-GB"/>
        </w:rPr>
        <w:t xml:space="preserve"> </w:t>
      </w:r>
      <w:r w:rsidRPr="00202C98">
        <w:rPr>
          <w:rFonts w:ascii="Helvetica" w:eastAsia="Calibri" w:hAnsi="Helvetica" w:cs="Arial"/>
          <w:sz w:val="22"/>
          <w:szCs w:val="22"/>
          <w:lang w:val="en-GB"/>
        </w:rPr>
        <w:t>to</w:t>
      </w:r>
      <w:r w:rsidRPr="00202C98">
        <w:rPr>
          <w:rFonts w:ascii="Helvetica" w:hAnsi="Helvetica" w:cs="Arial"/>
          <w:sz w:val="22"/>
          <w:szCs w:val="22"/>
          <w:lang w:val="en-GB"/>
        </w:rPr>
        <w:t xml:space="preserve"> </w:t>
      </w:r>
      <w:r w:rsidRPr="00202C98">
        <w:rPr>
          <w:rFonts w:ascii="Helvetica" w:eastAsia="Calibri" w:hAnsi="Helvetica" w:cs="Arial"/>
          <w:sz w:val="22"/>
          <w:szCs w:val="22"/>
          <w:lang w:val="en-GB"/>
        </w:rPr>
        <w:t>the</w:t>
      </w:r>
      <w:r w:rsidRPr="00202C98">
        <w:rPr>
          <w:rFonts w:ascii="Helvetica" w:hAnsi="Helvetica" w:cs="Arial"/>
          <w:sz w:val="22"/>
          <w:szCs w:val="22"/>
          <w:lang w:val="en-GB"/>
        </w:rPr>
        <w:t xml:space="preserve"> </w:t>
      </w:r>
      <w:r w:rsidRPr="00202C98">
        <w:rPr>
          <w:rFonts w:ascii="Helvetica" w:eastAsia="Calibri" w:hAnsi="Helvetica" w:cs="Arial"/>
          <w:sz w:val="22"/>
          <w:szCs w:val="22"/>
          <w:lang w:val="en-GB"/>
        </w:rPr>
        <w:t>quality</w:t>
      </w:r>
      <w:r w:rsidRPr="00202C98">
        <w:rPr>
          <w:rFonts w:ascii="Helvetica" w:hAnsi="Helvetica" w:cs="Arial"/>
          <w:sz w:val="22"/>
          <w:szCs w:val="22"/>
          <w:lang w:val="en-GB"/>
        </w:rPr>
        <w:t xml:space="preserve"> </w:t>
      </w:r>
      <w:r w:rsidRPr="00202C98">
        <w:rPr>
          <w:rFonts w:ascii="Helvetica" w:eastAsia="Calibri" w:hAnsi="Helvetica" w:cs="Arial"/>
          <w:sz w:val="22"/>
          <w:szCs w:val="22"/>
          <w:lang w:val="en-GB"/>
        </w:rPr>
        <w:t>and</w:t>
      </w:r>
      <w:r w:rsidRPr="00202C98">
        <w:rPr>
          <w:rFonts w:ascii="Helvetica" w:hAnsi="Helvetica" w:cs="Arial"/>
          <w:sz w:val="22"/>
          <w:szCs w:val="22"/>
          <w:lang w:val="en-GB"/>
        </w:rPr>
        <w:t xml:space="preserve"> </w:t>
      </w:r>
      <w:r w:rsidRPr="00202C98">
        <w:rPr>
          <w:rFonts w:ascii="Helvetica" w:eastAsia="Calibri" w:hAnsi="Helvetica" w:cs="Arial"/>
          <w:sz w:val="22"/>
          <w:szCs w:val="22"/>
          <w:lang w:val="en-GB"/>
        </w:rPr>
        <w:t>diversity</w:t>
      </w:r>
      <w:r w:rsidRPr="00202C98">
        <w:rPr>
          <w:rFonts w:ascii="Helvetica" w:hAnsi="Helvetica" w:cs="Arial"/>
          <w:sz w:val="22"/>
          <w:szCs w:val="22"/>
          <w:lang w:val="en-GB"/>
        </w:rPr>
        <w:t xml:space="preserve"> </w:t>
      </w:r>
      <w:r w:rsidRPr="00202C98">
        <w:rPr>
          <w:rFonts w:ascii="Helvetica" w:eastAsia="Calibri" w:hAnsi="Helvetica" w:cs="Arial"/>
          <w:sz w:val="22"/>
          <w:szCs w:val="22"/>
          <w:lang w:val="en-GB"/>
        </w:rPr>
        <w:t>of</w:t>
      </w:r>
      <w:r w:rsidRPr="00202C98">
        <w:rPr>
          <w:rFonts w:ascii="Helvetica" w:hAnsi="Helvetica" w:cs="Arial"/>
          <w:sz w:val="22"/>
          <w:szCs w:val="22"/>
          <w:lang w:val="en-GB"/>
        </w:rPr>
        <w:t xml:space="preserve"> </w:t>
      </w:r>
      <w:r w:rsidRPr="00202C98">
        <w:rPr>
          <w:rFonts w:ascii="Helvetica" w:eastAsia="Calibri" w:hAnsi="Helvetica" w:cs="Arial"/>
          <w:sz w:val="22"/>
          <w:szCs w:val="22"/>
          <w:lang w:val="en-GB"/>
        </w:rPr>
        <w:t>cultural</w:t>
      </w:r>
      <w:r w:rsidRPr="00202C98">
        <w:rPr>
          <w:rFonts w:ascii="Helvetica" w:hAnsi="Helvetica" w:cs="Arial"/>
          <w:sz w:val="22"/>
          <w:szCs w:val="22"/>
          <w:lang w:val="en-GB"/>
        </w:rPr>
        <w:t xml:space="preserve"> </w:t>
      </w:r>
      <w:r w:rsidRPr="00202C98">
        <w:rPr>
          <w:rFonts w:ascii="Helvetica" w:eastAsia="Calibri" w:hAnsi="Helvetica" w:cs="Arial"/>
          <w:sz w:val="22"/>
          <w:szCs w:val="22"/>
          <w:lang w:val="en-GB"/>
        </w:rPr>
        <w:t>events</w:t>
      </w:r>
      <w:r w:rsidRPr="00202C98">
        <w:rPr>
          <w:rFonts w:ascii="Helvetica" w:hAnsi="Helvetica" w:cs="Arial"/>
          <w:sz w:val="22"/>
          <w:szCs w:val="22"/>
          <w:lang w:val="en-GB"/>
        </w:rPr>
        <w:t xml:space="preserve"> </w:t>
      </w:r>
      <w:r w:rsidRPr="00202C98">
        <w:rPr>
          <w:rFonts w:ascii="Helvetica" w:eastAsia="Calibri" w:hAnsi="Helvetica" w:cs="Arial"/>
          <w:sz w:val="22"/>
          <w:szCs w:val="22"/>
          <w:lang w:val="en-GB"/>
        </w:rPr>
        <w:t>taking</w:t>
      </w:r>
      <w:r w:rsidRPr="00202C98">
        <w:rPr>
          <w:rFonts w:ascii="Helvetica" w:hAnsi="Helvetica" w:cs="Arial"/>
          <w:sz w:val="22"/>
          <w:szCs w:val="22"/>
          <w:lang w:val="en-GB"/>
        </w:rPr>
        <w:t xml:space="preserve"> </w:t>
      </w:r>
      <w:r w:rsidRPr="00202C98">
        <w:rPr>
          <w:rFonts w:ascii="Helvetica" w:eastAsia="Calibri" w:hAnsi="Helvetica" w:cs="Arial"/>
          <w:sz w:val="22"/>
          <w:szCs w:val="22"/>
          <w:lang w:val="en-GB"/>
        </w:rPr>
        <w:t>place</w:t>
      </w:r>
      <w:r w:rsidRPr="00202C98">
        <w:rPr>
          <w:rFonts w:ascii="Helvetica" w:hAnsi="Helvetica" w:cs="Arial"/>
          <w:sz w:val="22"/>
          <w:szCs w:val="22"/>
          <w:lang w:val="en-GB"/>
        </w:rPr>
        <w:t xml:space="preserve"> </w:t>
      </w:r>
      <w:r w:rsidRPr="00202C98">
        <w:rPr>
          <w:rFonts w:ascii="Helvetica" w:eastAsia="Calibri" w:hAnsi="Helvetica" w:cs="Arial"/>
          <w:sz w:val="22"/>
          <w:szCs w:val="22"/>
          <w:lang w:val="en-GB"/>
        </w:rPr>
        <w:t>throughout</w:t>
      </w:r>
      <w:r w:rsidRPr="00202C98">
        <w:rPr>
          <w:rFonts w:ascii="Helvetica" w:hAnsi="Helvetica" w:cs="Arial"/>
          <w:sz w:val="22"/>
          <w:szCs w:val="22"/>
          <w:lang w:val="en-GB"/>
        </w:rPr>
        <w:t xml:space="preserve"> </w:t>
      </w:r>
      <w:r w:rsidRPr="00202C98">
        <w:rPr>
          <w:rFonts w:ascii="Helvetica" w:eastAsia="Calibri" w:hAnsi="Helvetica" w:cs="Arial"/>
          <w:sz w:val="22"/>
          <w:szCs w:val="22"/>
          <w:lang w:val="en-GB"/>
        </w:rPr>
        <w:t>the</w:t>
      </w:r>
      <w:r w:rsidRPr="00202C98">
        <w:rPr>
          <w:rFonts w:ascii="Helvetica" w:hAnsi="Helvetica" w:cs="Arial"/>
          <w:sz w:val="22"/>
          <w:szCs w:val="22"/>
          <w:lang w:val="en-GB"/>
        </w:rPr>
        <w:t xml:space="preserve"> </w:t>
      </w:r>
      <w:r w:rsidRPr="00202C98">
        <w:rPr>
          <w:rFonts w:ascii="Helvetica" w:eastAsia="Calibri" w:hAnsi="Helvetica" w:cs="Arial"/>
          <w:sz w:val="22"/>
          <w:szCs w:val="22"/>
          <w:lang w:val="en-GB"/>
        </w:rPr>
        <w:t>year</w:t>
      </w:r>
      <w:r w:rsidRPr="00202C98">
        <w:rPr>
          <w:rFonts w:ascii="Helvetica" w:hAnsi="Helvetica" w:cs="Arial"/>
          <w:sz w:val="22"/>
          <w:szCs w:val="22"/>
          <w:lang w:val="en-GB"/>
        </w:rPr>
        <w:t xml:space="preserve"> </w:t>
      </w:r>
      <w:r w:rsidRPr="00202C98">
        <w:rPr>
          <w:rFonts w:ascii="Helvetica" w:eastAsia="Calibri" w:hAnsi="Helvetica" w:cs="Arial"/>
          <w:sz w:val="22"/>
          <w:szCs w:val="22"/>
          <w:lang w:val="en-GB"/>
        </w:rPr>
        <w:t>in</w:t>
      </w:r>
      <w:r w:rsidRPr="00202C98">
        <w:rPr>
          <w:rFonts w:ascii="Helvetica" w:hAnsi="Helvetica" w:cs="Arial"/>
          <w:sz w:val="22"/>
          <w:szCs w:val="22"/>
          <w:lang w:val="en-GB"/>
        </w:rPr>
        <w:t xml:space="preserve"> </w:t>
      </w:r>
      <w:r w:rsidRPr="00202C98">
        <w:rPr>
          <w:rFonts w:ascii="Helvetica" w:eastAsia="Calibri" w:hAnsi="Helvetica" w:cs="Arial"/>
          <w:sz w:val="22"/>
          <w:szCs w:val="22"/>
          <w:lang w:val="en-GB"/>
        </w:rPr>
        <w:t>Greater</w:t>
      </w:r>
      <w:r w:rsidRPr="00202C98">
        <w:rPr>
          <w:rFonts w:ascii="Helvetica" w:hAnsi="Helvetica" w:cs="Arial"/>
          <w:sz w:val="22"/>
          <w:szCs w:val="22"/>
          <w:lang w:val="en-GB"/>
        </w:rPr>
        <w:t xml:space="preserve"> </w:t>
      </w:r>
      <w:r w:rsidRPr="00202C98">
        <w:rPr>
          <w:rFonts w:ascii="Helvetica" w:eastAsia="Calibri" w:hAnsi="Helvetica" w:cs="Arial"/>
          <w:sz w:val="22"/>
          <w:szCs w:val="22"/>
          <w:lang w:val="en-GB"/>
        </w:rPr>
        <w:t>Manchester</w:t>
      </w:r>
      <w:r w:rsidRPr="00202C98">
        <w:rPr>
          <w:rFonts w:ascii="Helvetica" w:hAnsi="Helvetica" w:cs="Arial"/>
          <w:sz w:val="22"/>
          <w:szCs w:val="22"/>
          <w:lang w:val="en-GB"/>
        </w:rPr>
        <w:t xml:space="preserve">. </w:t>
      </w:r>
      <w:hyperlink r:id="rId6" w:history="1">
        <w:r w:rsidRPr="00202C98">
          <w:rPr>
            <w:rFonts w:ascii="Helvetica" w:eastAsia="Calibri" w:hAnsi="Helvetica" w:cs="Arial"/>
            <w:sz w:val="22"/>
            <w:szCs w:val="22"/>
            <w:lang w:val="en-GB"/>
          </w:rPr>
          <w:t>h</w:t>
        </w:r>
        <w:r w:rsidRPr="00202C98">
          <w:rPr>
            <w:rFonts w:ascii="Helvetica" w:eastAsia="Calibri" w:hAnsi="Helvetica" w:cs="Arial"/>
            <w:sz w:val="22"/>
            <w:szCs w:val="22"/>
            <w:lang w:val="en-GB"/>
          </w:rPr>
          <w:t>t</w:t>
        </w:r>
        <w:r w:rsidRPr="00202C98">
          <w:rPr>
            <w:rFonts w:ascii="Helvetica" w:eastAsia="Calibri" w:hAnsi="Helvetica" w:cs="Arial"/>
            <w:sz w:val="22"/>
            <w:szCs w:val="22"/>
            <w:lang w:val="en-GB"/>
          </w:rPr>
          <w:t>tp</w:t>
        </w:r>
        <w:r w:rsidRPr="00202C98">
          <w:rPr>
            <w:rFonts w:ascii="Helvetica" w:hAnsi="Helvetica" w:cs="Arial"/>
            <w:sz w:val="22"/>
            <w:szCs w:val="22"/>
            <w:lang w:val="en-GB"/>
          </w:rPr>
          <w:t>://</w:t>
        </w:r>
        <w:r w:rsidRPr="00202C98">
          <w:rPr>
            <w:rFonts w:ascii="Helvetica" w:eastAsia="Calibri" w:hAnsi="Helvetica" w:cs="Arial"/>
            <w:sz w:val="22"/>
            <w:szCs w:val="22"/>
            <w:lang w:val="en-GB"/>
          </w:rPr>
          <w:t>superbia</w:t>
        </w:r>
        <w:r w:rsidRPr="00202C98">
          <w:rPr>
            <w:rFonts w:ascii="Helvetica" w:hAnsi="Helvetica" w:cs="Arial"/>
            <w:sz w:val="22"/>
            <w:szCs w:val="22"/>
            <w:lang w:val="en-GB"/>
          </w:rPr>
          <w:t>.</w:t>
        </w:r>
        <w:r w:rsidRPr="00202C98">
          <w:rPr>
            <w:rFonts w:ascii="Helvetica" w:eastAsia="Calibri" w:hAnsi="Helvetica" w:cs="Arial"/>
            <w:sz w:val="22"/>
            <w:szCs w:val="22"/>
            <w:lang w:val="en-GB"/>
          </w:rPr>
          <w:t>org</w:t>
        </w:r>
        <w:r w:rsidRPr="00202C98">
          <w:rPr>
            <w:rFonts w:ascii="Helvetica" w:hAnsi="Helvetica" w:cs="Arial"/>
            <w:sz w:val="22"/>
            <w:szCs w:val="22"/>
            <w:lang w:val="en-GB"/>
          </w:rPr>
          <w:t>.</w:t>
        </w:r>
        <w:r w:rsidRPr="00202C98">
          <w:rPr>
            <w:rFonts w:ascii="Helvetica" w:eastAsia="Calibri" w:hAnsi="Helvetica" w:cs="Arial"/>
            <w:sz w:val="22"/>
            <w:szCs w:val="22"/>
            <w:lang w:val="en-GB"/>
          </w:rPr>
          <w:t>uk</w:t>
        </w:r>
      </w:hyperlink>
      <w:bookmarkStart w:id="0" w:name="_GoBack"/>
      <w:bookmarkEnd w:id="0"/>
    </w:p>
    <w:p w14:paraId="21D958A4" w14:textId="77777777" w:rsidR="00202C98" w:rsidRPr="00202C98" w:rsidRDefault="00202C98" w:rsidP="00202C98">
      <w:pPr>
        <w:pStyle w:val="Body"/>
        <w:spacing w:after="80" w:line="300" w:lineRule="auto"/>
        <w:jc w:val="both"/>
        <w:rPr>
          <w:lang w:val="en-GB"/>
        </w:rPr>
      </w:pPr>
    </w:p>
    <w:p w14:paraId="697081D4" w14:textId="29C34D55" w:rsidR="00074911" w:rsidRPr="00202C98" w:rsidRDefault="00202C98" w:rsidP="00202C98">
      <w:pPr>
        <w:pStyle w:val="Body"/>
        <w:spacing w:after="80" w:line="300" w:lineRule="auto"/>
        <w:jc w:val="center"/>
        <w:rPr>
          <w:lang w:val="en-GB"/>
        </w:rPr>
      </w:pPr>
      <w:r w:rsidRPr="00202C98">
        <w:rPr>
          <w:noProof/>
          <w:lang w:val="en-GB"/>
        </w:rPr>
        <w:drawing>
          <wp:inline distT="0" distB="0" distL="0" distR="0" wp14:anchorId="447A786A" wp14:editId="47D48A44">
            <wp:extent cx="1653449" cy="850602"/>
            <wp:effectExtent l="0" t="0" r="0" b="0"/>
            <wp:docPr id="1" name="Picture 1" descr="../Logos/Superbia_strap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Superbia_strap_rgb.png"/>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114000"/>
                              </a14:imgEffect>
                            </a14:imgLayer>
                          </a14:imgProps>
                        </a:ext>
                        <a:ext uri="{28A0092B-C50C-407E-A947-70E740481C1C}">
                          <a14:useLocalDpi xmlns:a14="http://schemas.microsoft.com/office/drawing/2010/main" val="0"/>
                        </a:ext>
                      </a:extLst>
                    </a:blip>
                    <a:srcRect l="12070" t="21587" r="12931" b="18938"/>
                    <a:stretch/>
                  </pic:blipFill>
                  <pic:spPr bwMode="auto">
                    <a:xfrm>
                      <a:off x="0" y="0"/>
                      <a:ext cx="1769609" cy="910360"/>
                    </a:xfrm>
                    <a:prstGeom prst="rect">
                      <a:avLst/>
                    </a:prstGeom>
                    <a:noFill/>
                    <a:ln>
                      <a:noFill/>
                    </a:ln>
                    <a:extLst>
                      <a:ext uri="{53640926-AAD7-44D8-BBD7-CCE9431645EC}">
                        <a14:shadowObscured xmlns:a14="http://schemas.microsoft.com/office/drawing/2010/main"/>
                      </a:ext>
                    </a:extLst>
                  </pic:spPr>
                </pic:pic>
              </a:graphicData>
            </a:graphic>
          </wp:inline>
        </w:drawing>
      </w:r>
    </w:p>
    <w:p w14:paraId="54D75944" w14:textId="69C0C5EE" w:rsidR="00074911" w:rsidRPr="00202C98" w:rsidRDefault="00074911" w:rsidP="00624552">
      <w:pPr>
        <w:pStyle w:val="Body"/>
        <w:spacing w:after="80" w:line="300" w:lineRule="auto"/>
        <w:jc w:val="both"/>
        <w:rPr>
          <w:lang w:val="en-GB"/>
        </w:rPr>
      </w:pPr>
    </w:p>
    <w:sectPr w:rsidR="00074911" w:rsidRPr="00202C98" w:rsidSect="00202C98">
      <w:headerReference w:type="default" r:id="rId9"/>
      <w:footerReference w:type="default" r:id="rId10"/>
      <w:pgSz w:w="11906" w:h="16838"/>
      <w:pgMar w:top="1134" w:right="1700" w:bottom="960" w:left="1134" w:header="709" w:footer="85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74494" w14:textId="77777777" w:rsidR="00363CA4" w:rsidRDefault="00202C98"/>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64719" w14:textId="77777777" w:rsidR="00363CA4" w:rsidRDefault="00202C9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552"/>
    <w:rsid w:val="00074911"/>
    <w:rsid w:val="00202C98"/>
    <w:rsid w:val="00386263"/>
    <w:rsid w:val="005040FB"/>
    <w:rsid w:val="005D5901"/>
    <w:rsid w:val="00624552"/>
    <w:rsid w:val="00A3037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93F42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624552"/>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24552"/>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GB"/>
    </w:rPr>
  </w:style>
  <w:style w:type="paragraph" w:customStyle="1" w:styleId="Default">
    <w:name w:val="Default"/>
    <w:rsid w:val="00074911"/>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microsoft.com/office/2007/relationships/hdphoto" Target="media/hdphoto1.wdp"/><Relationship Id="rId6" Type="http://schemas.openxmlformats.org/officeDocument/2006/relationships/hyperlink" Target="http://superbia.org.uk/" TargetMode="External"/><Relationship Id="rId7" Type="http://schemas.openxmlformats.org/officeDocument/2006/relationships/image" Target="media/image2.png"/><Relationship Id="rId8" Type="http://schemas.microsoft.com/office/2007/relationships/hdphoto" Target="media/hdphoto2.wdp"/><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701</Words>
  <Characters>3996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Thorpe</dc:creator>
  <cp:keywords/>
  <dc:description/>
  <cp:lastModifiedBy>Greg Thorpe</cp:lastModifiedBy>
  <cp:revision>2</cp:revision>
  <dcterms:created xsi:type="dcterms:W3CDTF">2017-02-24T11:33:00Z</dcterms:created>
  <dcterms:modified xsi:type="dcterms:W3CDTF">2017-02-24T11:56:00Z</dcterms:modified>
</cp:coreProperties>
</file>